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655B7" w14:textId="4E822828" w:rsidR="0012547E" w:rsidRPr="00B266B0" w:rsidRDefault="0012547E" w:rsidP="0012547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D0D02">
        <w:rPr>
          <w:noProof w:val="0"/>
          <w:sz w:val="24"/>
          <w:szCs w:val="24"/>
        </w:rPr>
        <w:t>WG2 #100</w:t>
      </w:r>
      <w:r w:rsidRPr="00B266B0">
        <w:rPr>
          <w:bCs/>
          <w:noProof w:val="0"/>
          <w:sz w:val="24"/>
          <w:szCs w:val="24"/>
        </w:rPr>
        <w:tab/>
      </w:r>
      <w:r w:rsidR="004F1018">
        <w:rPr>
          <w:bCs/>
          <w:noProof w:val="0"/>
          <w:sz w:val="24"/>
          <w:szCs w:val="24"/>
        </w:rPr>
        <w:t>R2-1713265</w:t>
      </w:r>
    </w:p>
    <w:p w14:paraId="1D740D34" w14:textId="7B514E4D" w:rsidR="0012547E" w:rsidRPr="003D0D02" w:rsidRDefault="003D0D02" w:rsidP="0012547E">
      <w:pPr>
        <w:pStyle w:val="Header"/>
        <w:rPr>
          <w:bCs/>
          <w:noProof w:val="0"/>
          <w:sz w:val="16"/>
          <w:szCs w:val="16"/>
        </w:rPr>
      </w:pPr>
      <w:r>
        <w:rPr>
          <w:rFonts w:eastAsia="SimSun"/>
          <w:noProof w:val="0"/>
          <w:sz w:val="24"/>
          <w:szCs w:val="24"/>
          <w:lang w:eastAsia="zh-CN"/>
        </w:rPr>
        <w:t>Reno</w:t>
      </w:r>
      <w:r w:rsidR="0012547E" w:rsidRPr="00C24650">
        <w:rPr>
          <w:rFonts w:eastAsia="SimSun"/>
          <w:noProof w:val="0"/>
          <w:sz w:val="24"/>
          <w:szCs w:val="24"/>
          <w:lang w:eastAsia="zh-CN"/>
        </w:rPr>
        <w:t xml:space="preserve">, </w:t>
      </w:r>
      <w:r>
        <w:rPr>
          <w:rFonts w:eastAsia="SimSun"/>
          <w:noProof w:val="0"/>
          <w:sz w:val="24"/>
          <w:szCs w:val="24"/>
          <w:lang w:eastAsia="zh-CN"/>
        </w:rPr>
        <w:t>USA</w:t>
      </w:r>
      <w:r w:rsidR="0012547E" w:rsidRPr="00C24650">
        <w:rPr>
          <w:rFonts w:eastAsia="SimSun"/>
          <w:noProof w:val="0"/>
          <w:sz w:val="24"/>
          <w:szCs w:val="24"/>
          <w:lang w:eastAsia="zh-CN"/>
        </w:rPr>
        <w:t xml:space="preserve">, </w:t>
      </w:r>
      <w:r>
        <w:rPr>
          <w:rFonts w:eastAsia="SimSun"/>
          <w:noProof w:val="0"/>
          <w:sz w:val="24"/>
          <w:szCs w:val="24"/>
          <w:lang w:eastAsia="zh-CN"/>
        </w:rPr>
        <w:t>November</w:t>
      </w:r>
      <w:r w:rsidR="00B75755">
        <w:rPr>
          <w:rFonts w:eastAsia="SimSun"/>
          <w:noProof w:val="0"/>
          <w:sz w:val="24"/>
          <w:szCs w:val="24"/>
          <w:lang w:eastAsia="zh-CN"/>
        </w:rPr>
        <w:t xml:space="preserve"> 27</w:t>
      </w:r>
      <w:r w:rsidR="00B75755" w:rsidRPr="00B75755">
        <w:rPr>
          <w:rFonts w:eastAsia="SimSun"/>
          <w:noProof w:val="0"/>
          <w:sz w:val="24"/>
          <w:szCs w:val="24"/>
          <w:vertAlign w:val="superscript"/>
          <w:lang w:eastAsia="zh-CN"/>
        </w:rPr>
        <w:t>th</w:t>
      </w:r>
      <w:r w:rsidR="00B75755">
        <w:rPr>
          <w:rFonts w:eastAsia="SimSun"/>
          <w:noProof w:val="0"/>
          <w:sz w:val="24"/>
          <w:szCs w:val="24"/>
          <w:lang w:eastAsia="zh-CN"/>
        </w:rPr>
        <w:t xml:space="preserve"> – </w:t>
      </w:r>
      <w:r>
        <w:rPr>
          <w:rFonts w:eastAsia="SimSun"/>
          <w:noProof w:val="0"/>
          <w:sz w:val="24"/>
          <w:szCs w:val="24"/>
          <w:lang w:eastAsia="zh-CN"/>
        </w:rPr>
        <w:t>December</w:t>
      </w:r>
      <w:r w:rsidR="00B75755">
        <w:rPr>
          <w:rFonts w:eastAsia="SimSun"/>
          <w:noProof w:val="0"/>
          <w:sz w:val="24"/>
          <w:szCs w:val="24"/>
          <w:lang w:eastAsia="zh-CN"/>
        </w:rPr>
        <w:t xml:space="preserve"> 1</w:t>
      </w:r>
      <w:r w:rsidR="00B75755" w:rsidRPr="00B75755">
        <w:rPr>
          <w:rFonts w:eastAsia="SimSun"/>
          <w:noProof w:val="0"/>
          <w:sz w:val="24"/>
          <w:szCs w:val="24"/>
          <w:vertAlign w:val="superscript"/>
          <w:lang w:eastAsia="zh-CN"/>
        </w:rPr>
        <w:t>st</w:t>
      </w:r>
      <w:r w:rsidR="0012547E">
        <w:rPr>
          <w:rFonts w:eastAsia="SimSun"/>
          <w:noProof w:val="0"/>
          <w:sz w:val="24"/>
          <w:szCs w:val="24"/>
          <w:lang w:eastAsia="zh-CN"/>
        </w:rPr>
        <w:t xml:space="preserve"> </w:t>
      </w:r>
      <w:r w:rsidR="0012547E" w:rsidRPr="00C24650">
        <w:rPr>
          <w:rFonts w:eastAsia="SimSun"/>
          <w:noProof w:val="0"/>
          <w:sz w:val="24"/>
          <w:szCs w:val="24"/>
          <w:lang w:eastAsia="zh-CN"/>
        </w:rPr>
        <w:t>201</w:t>
      </w:r>
      <w:r w:rsidR="0012547E">
        <w:rPr>
          <w:rFonts w:eastAsia="SimSun"/>
          <w:noProof w:val="0"/>
          <w:sz w:val="24"/>
          <w:szCs w:val="24"/>
          <w:lang w:eastAsia="zh-CN"/>
        </w:rPr>
        <w:t>7</w:t>
      </w:r>
      <w:r w:rsidR="0012547E" w:rsidRPr="0012547E">
        <w:rPr>
          <w:bCs/>
          <w:noProof w:val="0"/>
          <w:sz w:val="24"/>
          <w:szCs w:val="24"/>
        </w:rPr>
        <w:t xml:space="preserve"> </w:t>
      </w:r>
      <w:r w:rsidR="0012547E">
        <w:rPr>
          <w:bCs/>
          <w:noProof w:val="0"/>
          <w:sz w:val="24"/>
          <w:szCs w:val="24"/>
        </w:rPr>
        <w:tab/>
      </w:r>
      <w:r w:rsidR="0012547E">
        <w:rPr>
          <w:bCs/>
          <w:noProof w:val="0"/>
          <w:sz w:val="24"/>
          <w:szCs w:val="24"/>
        </w:rPr>
        <w:tab/>
      </w:r>
      <w:r w:rsidR="0012547E">
        <w:rPr>
          <w:bCs/>
          <w:noProof w:val="0"/>
          <w:sz w:val="24"/>
          <w:szCs w:val="24"/>
        </w:rPr>
        <w:tab/>
      </w:r>
      <w:r w:rsidR="0012547E">
        <w:rPr>
          <w:bCs/>
          <w:noProof w:val="0"/>
          <w:sz w:val="24"/>
          <w:szCs w:val="24"/>
        </w:rPr>
        <w:tab/>
        <w:t xml:space="preserve">   </w:t>
      </w:r>
      <w:r>
        <w:rPr>
          <w:bCs/>
          <w:noProof w:val="0"/>
          <w:sz w:val="24"/>
          <w:szCs w:val="24"/>
        </w:rPr>
        <w:tab/>
      </w:r>
      <w:r>
        <w:rPr>
          <w:bCs/>
          <w:noProof w:val="0"/>
          <w:sz w:val="24"/>
          <w:szCs w:val="24"/>
        </w:rPr>
        <w:tab/>
      </w:r>
      <w:r w:rsidRPr="003D0D02">
        <w:rPr>
          <w:bCs/>
          <w:noProof w:val="0"/>
          <w:sz w:val="16"/>
          <w:szCs w:val="16"/>
        </w:rPr>
        <w:t xml:space="preserve">   </w:t>
      </w:r>
      <w:r>
        <w:rPr>
          <w:bCs/>
          <w:noProof w:val="0"/>
          <w:sz w:val="16"/>
          <w:szCs w:val="16"/>
        </w:rPr>
        <w:tab/>
      </w:r>
      <w:r>
        <w:rPr>
          <w:bCs/>
          <w:noProof w:val="0"/>
          <w:sz w:val="16"/>
          <w:szCs w:val="16"/>
        </w:rPr>
        <w:tab/>
      </w:r>
      <w:r>
        <w:rPr>
          <w:bCs/>
          <w:noProof w:val="0"/>
          <w:sz w:val="16"/>
          <w:szCs w:val="16"/>
        </w:rPr>
        <w:tab/>
      </w:r>
      <w:r w:rsidR="00B75755">
        <w:rPr>
          <w:b w:val="0"/>
          <w:bCs/>
          <w:noProof w:val="0"/>
          <w:sz w:val="16"/>
          <w:szCs w:val="16"/>
        </w:rPr>
        <w:t xml:space="preserve">   </w:t>
      </w:r>
    </w:p>
    <w:p w14:paraId="0B530DB3" w14:textId="77777777" w:rsidR="0012547E" w:rsidRPr="00B266B0" w:rsidRDefault="0012547E" w:rsidP="0012547E">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26EFBB02" w:rsidR="00CD4C7B" w:rsidRPr="007F6363" w:rsidRDefault="00CD4C7B" w:rsidP="00CD4C7B">
      <w:pPr>
        <w:pStyle w:val="CRCoverPage"/>
        <w:tabs>
          <w:tab w:val="left" w:pos="1985"/>
        </w:tabs>
        <w:rPr>
          <w:rFonts w:cs="Arial"/>
          <w:b/>
          <w:sz w:val="24"/>
          <w:szCs w:val="24"/>
          <w:lang w:eastAsia="ja-JP"/>
        </w:rPr>
      </w:pPr>
      <w:r w:rsidRPr="007F6363">
        <w:rPr>
          <w:rFonts w:cs="Arial"/>
          <w:b/>
          <w:sz w:val="24"/>
          <w:szCs w:val="24"/>
        </w:rPr>
        <w:t>Agenda item:</w:t>
      </w:r>
      <w:r>
        <w:rPr>
          <w:rFonts w:cs="Arial"/>
          <w:b/>
          <w:bCs/>
          <w:sz w:val="24"/>
        </w:rPr>
        <w:tab/>
      </w:r>
      <w:r w:rsidR="00A275CA" w:rsidRPr="007F6363">
        <w:rPr>
          <w:rFonts w:cs="Arial"/>
          <w:b/>
          <w:sz w:val="24"/>
          <w:szCs w:val="24"/>
          <w:lang w:eastAsia="ja-JP"/>
        </w:rPr>
        <w:t>9</w:t>
      </w:r>
      <w:r w:rsidR="002747EC" w:rsidRPr="007F6363">
        <w:rPr>
          <w:rFonts w:cs="Arial"/>
          <w:b/>
          <w:sz w:val="24"/>
          <w:szCs w:val="24"/>
          <w:lang w:eastAsia="ja-JP"/>
        </w:rPr>
        <w:t>.</w:t>
      </w:r>
      <w:r w:rsidR="00A275CA" w:rsidRPr="007F6363">
        <w:rPr>
          <w:rFonts w:cs="Arial"/>
          <w:b/>
          <w:sz w:val="24"/>
          <w:szCs w:val="24"/>
          <w:lang w:eastAsia="ja-JP"/>
        </w:rPr>
        <w:t>4</w:t>
      </w:r>
      <w:r w:rsidR="002747EC" w:rsidRPr="007F6363">
        <w:rPr>
          <w:rFonts w:cs="Arial"/>
          <w:b/>
          <w:sz w:val="24"/>
          <w:szCs w:val="24"/>
          <w:lang w:eastAsia="ja-JP"/>
        </w:rPr>
        <w:t>.</w:t>
      </w:r>
      <w:r w:rsidR="001619FF" w:rsidRPr="007F6363">
        <w:rPr>
          <w:rFonts w:cs="Arial"/>
          <w:b/>
          <w:sz w:val="24"/>
          <w:szCs w:val="24"/>
          <w:lang w:eastAsia="ja-JP"/>
        </w:rPr>
        <w:t>4</w:t>
      </w:r>
      <w:r w:rsidR="003F6F54">
        <w:rPr>
          <w:rFonts w:cs="Arial"/>
          <w:b/>
          <w:sz w:val="24"/>
          <w:szCs w:val="24"/>
          <w:lang w:eastAsia="ja-JP"/>
        </w:rPr>
        <w:t>.3</w:t>
      </w:r>
    </w:p>
    <w:p w14:paraId="6A1BC0C1" w14:textId="6CF5E0B3" w:rsidR="00CD4C7B" w:rsidRPr="007F6363" w:rsidRDefault="00CD4C7B" w:rsidP="00CD4C7B">
      <w:pPr>
        <w:tabs>
          <w:tab w:val="left" w:pos="1985"/>
        </w:tabs>
        <w:ind w:left="1985" w:hanging="1985"/>
        <w:rPr>
          <w:rFonts w:ascii="Arial" w:hAnsi="Arial" w:cs="Arial"/>
          <w:b/>
          <w:sz w:val="24"/>
          <w:szCs w:val="24"/>
        </w:rPr>
      </w:pPr>
      <w:r w:rsidRPr="007F6363">
        <w:rPr>
          <w:rFonts w:ascii="Arial" w:hAnsi="Arial" w:cs="Arial"/>
          <w:b/>
          <w:sz w:val="24"/>
          <w:szCs w:val="24"/>
        </w:rPr>
        <w:t>Source:</w:t>
      </w:r>
      <w:r w:rsidRPr="00B266B0">
        <w:rPr>
          <w:rFonts w:ascii="Arial" w:hAnsi="Arial" w:cs="Arial"/>
          <w:b/>
          <w:bCs/>
          <w:sz w:val="24"/>
        </w:rPr>
        <w:tab/>
      </w:r>
      <w:r w:rsidR="001741A0" w:rsidRPr="007F6363">
        <w:rPr>
          <w:rFonts w:ascii="Arial" w:hAnsi="Arial" w:cs="Arial"/>
          <w:b/>
          <w:sz w:val="24"/>
          <w:szCs w:val="24"/>
        </w:rPr>
        <w:t>Nokia</w:t>
      </w:r>
      <w:r w:rsidR="00090468" w:rsidRPr="007F6363">
        <w:rPr>
          <w:rFonts w:ascii="Arial" w:hAnsi="Arial" w:cs="Arial"/>
          <w:b/>
          <w:sz w:val="24"/>
          <w:szCs w:val="24"/>
        </w:rPr>
        <w:t xml:space="preserve">, </w:t>
      </w:r>
      <w:r w:rsidR="00A275CA" w:rsidRPr="007F6363">
        <w:rPr>
          <w:rFonts w:ascii="Arial" w:hAnsi="Arial" w:cs="Arial"/>
          <w:b/>
          <w:sz w:val="24"/>
          <w:szCs w:val="24"/>
        </w:rPr>
        <w:t xml:space="preserve">Nokia </w:t>
      </w:r>
      <w:r w:rsidR="00090468" w:rsidRPr="007F6363">
        <w:rPr>
          <w:rFonts w:ascii="Arial" w:hAnsi="Arial" w:cs="Arial"/>
          <w:b/>
          <w:sz w:val="24"/>
          <w:szCs w:val="24"/>
        </w:rPr>
        <w:t>Shanghai Bell</w:t>
      </w:r>
    </w:p>
    <w:p w14:paraId="45BE90BE" w14:textId="7D062FF2"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Title:</w:t>
      </w:r>
      <w:r w:rsidRPr="00B266B0">
        <w:rPr>
          <w:rFonts w:ascii="Arial" w:hAnsi="Arial" w:cs="Arial"/>
          <w:b/>
          <w:bCs/>
          <w:sz w:val="24"/>
        </w:rPr>
        <w:tab/>
      </w:r>
      <w:r w:rsidR="00B73581">
        <w:rPr>
          <w:rFonts w:ascii="Arial" w:hAnsi="Arial" w:cs="Arial"/>
          <w:b/>
          <w:bCs/>
          <w:sz w:val="24"/>
        </w:rPr>
        <w:t>Mobility enhancements for UAVs - r</w:t>
      </w:r>
      <w:r w:rsidR="000C038C">
        <w:rPr>
          <w:rFonts w:ascii="Arial" w:hAnsi="Arial" w:cs="Arial"/>
          <w:b/>
          <w:bCs/>
          <w:sz w:val="24"/>
        </w:rPr>
        <w:t>eference altitude</w:t>
      </w:r>
      <w:r w:rsidR="003F6F54">
        <w:rPr>
          <w:rFonts w:ascii="Arial" w:hAnsi="Arial" w:cs="Arial"/>
          <w:b/>
          <w:sz w:val="24"/>
          <w:szCs w:val="24"/>
        </w:rPr>
        <w:t xml:space="preserve"> </w:t>
      </w:r>
    </w:p>
    <w:p w14:paraId="3AC3A0B1" w14:textId="1C136FC9"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WID/SID:</w:t>
      </w:r>
      <w:r>
        <w:rPr>
          <w:rFonts w:ascii="Arial" w:hAnsi="Arial" w:cs="Arial"/>
          <w:b/>
          <w:bCs/>
          <w:sz w:val="24"/>
        </w:rPr>
        <w:tab/>
      </w:r>
      <w:r w:rsidR="00A275CA" w:rsidRPr="007F6363">
        <w:rPr>
          <w:rFonts w:ascii="Arial" w:hAnsi="Arial" w:cs="Arial"/>
          <w:b/>
          <w:sz w:val="24"/>
          <w:szCs w:val="24"/>
        </w:rPr>
        <w:t>FS_LTE_Aerial</w:t>
      </w:r>
      <w:r w:rsidR="00112F1A" w:rsidRPr="007F6363">
        <w:rPr>
          <w:rFonts w:ascii="Arial" w:hAnsi="Arial" w:cs="Arial"/>
          <w:b/>
          <w:sz w:val="24"/>
          <w:szCs w:val="24"/>
        </w:rPr>
        <w:t xml:space="preserve"> </w:t>
      </w:r>
      <w:r w:rsidR="00D80795" w:rsidRPr="007F6363">
        <w:rPr>
          <w:rFonts w:ascii="Arial" w:hAnsi="Arial" w:cs="Arial"/>
          <w:b/>
          <w:sz w:val="24"/>
          <w:szCs w:val="24"/>
        </w:rPr>
        <w:t>-</w:t>
      </w:r>
      <w:r w:rsidRPr="007F6363">
        <w:rPr>
          <w:rFonts w:ascii="Arial" w:hAnsi="Arial" w:cs="Arial"/>
          <w:b/>
          <w:sz w:val="24"/>
          <w:szCs w:val="24"/>
        </w:rPr>
        <w:t xml:space="preserve"> Release</w:t>
      </w:r>
      <w:r w:rsidR="00D80795" w:rsidRPr="007F6363">
        <w:rPr>
          <w:rFonts w:ascii="Arial" w:hAnsi="Arial" w:cs="Arial"/>
          <w:b/>
          <w:sz w:val="24"/>
          <w:szCs w:val="24"/>
        </w:rPr>
        <w:t xml:space="preserve"> </w:t>
      </w:r>
      <w:r w:rsidR="00970DB3" w:rsidRPr="007F6363">
        <w:rPr>
          <w:rFonts w:ascii="Arial" w:hAnsi="Arial" w:cs="Arial"/>
          <w:b/>
          <w:sz w:val="24"/>
          <w:szCs w:val="24"/>
        </w:rPr>
        <w:t>15</w:t>
      </w:r>
    </w:p>
    <w:p w14:paraId="7DF86DB4" w14:textId="77777777" w:rsidR="00CD4C7B" w:rsidRPr="007F6363" w:rsidRDefault="00CD4C7B" w:rsidP="00CD4C7B">
      <w:pPr>
        <w:tabs>
          <w:tab w:val="left" w:pos="1985"/>
        </w:tabs>
        <w:rPr>
          <w:rFonts w:ascii="Arial" w:hAnsi="Arial" w:cs="Arial"/>
          <w:b/>
          <w:sz w:val="24"/>
          <w:szCs w:val="24"/>
        </w:rPr>
      </w:pPr>
      <w:r w:rsidRPr="007F6363">
        <w:rPr>
          <w:rFonts w:ascii="Arial" w:hAnsi="Arial" w:cs="Arial"/>
          <w:b/>
          <w:sz w:val="24"/>
          <w:szCs w:val="24"/>
        </w:rPr>
        <w:t>Document for:</w:t>
      </w:r>
      <w:r w:rsidRPr="00B266B0">
        <w:rPr>
          <w:rFonts w:ascii="Arial" w:hAnsi="Arial" w:cs="Arial"/>
          <w:b/>
          <w:bCs/>
          <w:sz w:val="24"/>
        </w:rPr>
        <w:tab/>
      </w:r>
      <w:r w:rsidRPr="007F6363">
        <w:rPr>
          <w:rFonts w:ascii="Arial" w:hAnsi="Arial" w:cs="Arial"/>
          <w:b/>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488AF552" w:rsidR="007428C4" w:rsidRDefault="17D21909" w:rsidP="007428C4">
      <w:pPr>
        <w:rPr>
          <w:lang w:val="en-US"/>
        </w:rPr>
      </w:pPr>
      <w:r w:rsidRPr="007F6363">
        <w:rPr>
          <w:lang w:val="en-US"/>
        </w:rPr>
        <w:t>One of the o</w:t>
      </w:r>
      <w:r w:rsidR="00924ADC">
        <w:rPr>
          <w:lang w:val="en-US"/>
        </w:rPr>
        <w:t>bjectives of the</w:t>
      </w:r>
      <w:r w:rsidRPr="007F6363">
        <w:rPr>
          <w:lang w:val="en-US"/>
        </w:rPr>
        <w:t xml:space="preserve"> “Study on enhanced Support for Aerial Vehicles”, description of which can be found in [1], is:</w:t>
      </w:r>
    </w:p>
    <w:tbl>
      <w:tblPr>
        <w:tblStyle w:val="TableGrid"/>
        <w:tblW w:w="0" w:type="auto"/>
        <w:tblLook w:val="04A0" w:firstRow="1" w:lastRow="0" w:firstColumn="1" w:lastColumn="0" w:noHBand="0" w:noVBand="1"/>
      </w:tblPr>
      <w:tblGrid>
        <w:gridCol w:w="9631"/>
      </w:tblGrid>
      <w:tr w:rsidR="007428C4" w14:paraId="7386C852" w14:textId="77777777" w:rsidTr="007428C4">
        <w:tc>
          <w:tcPr>
            <w:tcW w:w="9631" w:type="dxa"/>
          </w:tcPr>
          <w:p w14:paraId="63133936" w14:textId="1ECD69EC" w:rsidR="007428C4" w:rsidRDefault="007428C4" w:rsidP="00EB6630">
            <w:pPr>
              <w:jc w:val="both"/>
              <w:rPr>
                <w:lang w:val="en-US"/>
              </w:rPr>
            </w:pPr>
            <w:r>
              <w:t xml:space="preserve">Handover: Identify if enhancements in terms of cell selection and handover efficiency as well as robustness in handover signalling can be achieved. </w:t>
            </w:r>
            <w:r w:rsidR="17D21909">
              <w:t>[RAN2, RAN1]</w:t>
            </w:r>
          </w:p>
        </w:tc>
      </w:tr>
    </w:tbl>
    <w:p w14:paraId="36086916" w14:textId="0ED4CF55" w:rsidR="007428C4" w:rsidRDefault="0039635B" w:rsidP="00EB6630">
      <w:pPr>
        <w:jc w:val="both"/>
        <w:rPr>
          <w:lang w:val="en-US"/>
        </w:rPr>
      </w:pPr>
      <w:r>
        <w:br/>
      </w:r>
      <w:r w:rsidR="007428C4" w:rsidRPr="17D21909">
        <w:rPr>
          <w:lang w:val="en-US"/>
        </w:rPr>
        <w:t>RAN2</w:t>
      </w:r>
      <w:r w:rsidR="00573BA9">
        <w:rPr>
          <w:lang w:val="en-US"/>
        </w:rPr>
        <w:t xml:space="preserve"> has intensively debated over submitted mobility </w:t>
      </w:r>
      <w:r w:rsidR="0082107C">
        <w:rPr>
          <w:lang w:val="en-US"/>
        </w:rPr>
        <w:t xml:space="preserve">simulation </w:t>
      </w:r>
      <w:r w:rsidR="00573BA9">
        <w:rPr>
          <w:lang w:val="en-US"/>
        </w:rPr>
        <w:t xml:space="preserve">results. In parallel, a discussion on the possible enhancements has been triggered (report available in </w:t>
      </w:r>
      <w:r w:rsidR="00BB4A75">
        <w:rPr>
          <w:lang w:val="en-US"/>
        </w:rPr>
        <w:fldChar w:fldCharType="begin"/>
      </w:r>
      <w:r w:rsidR="00BB4A75">
        <w:rPr>
          <w:lang w:val="en-US"/>
        </w:rPr>
        <w:instrText xml:space="preserve"> REF _Ref498335321 \r \h </w:instrText>
      </w:r>
      <w:r w:rsidR="00BB4A75">
        <w:rPr>
          <w:lang w:val="en-US"/>
        </w:rPr>
      </w:r>
      <w:r w:rsidR="00BB4A75">
        <w:rPr>
          <w:lang w:val="en-US"/>
        </w:rPr>
        <w:fldChar w:fldCharType="separate"/>
      </w:r>
      <w:r w:rsidR="00BB4A75">
        <w:rPr>
          <w:lang w:val="en-US"/>
        </w:rPr>
        <w:t>[2]</w:t>
      </w:r>
      <w:r w:rsidR="00BB4A75">
        <w:rPr>
          <w:lang w:val="en-US"/>
        </w:rPr>
        <w:fldChar w:fldCharType="end"/>
      </w:r>
      <w:r w:rsidR="00573BA9">
        <w:rPr>
          <w:lang w:val="en-US"/>
        </w:rPr>
        <w:t>). This paper is aimed</w:t>
      </w:r>
      <w:r w:rsidR="0082107C">
        <w:rPr>
          <w:lang w:val="en-US"/>
        </w:rPr>
        <w:t xml:space="preserve"> at outlining further details concerning S18, suggested by Nokia in the course of </w:t>
      </w:r>
      <w:r w:rsidR="0082107C">
        <w:rPr>
          <w:lang w:val="en-US"/>
        </w:rPr>
        <w:fldChar w:fldCharType="begin"/>
      </w:r>
      <w:r w:rsidR="0082107C">
        <w:rPr>
          <w:lang w:val="en-US"/>
        </w:rPr>
        <w:instrText xml:space="preserve"> REF _Ref498335321 \r \h </w:instrText>
      </w:r>
      <w:r w:rsidR="0082107C">
        <w:rPr>
          <w:lang w:val="en-US"/>
        </w:rPr>
      </w:r>
      <w:r w:rsidR="0082107C">
        <w:rPr>
          <w:lang w:val="en-US"/>
        </w:rPr>
        <w:fldChar w:fldCharType="separate"/>
      </w:r>
      <w:r w:rsidR="0082107C">
        <w:rPr>
          <w:lang w:val="en-US"/>
        </w:rPr>
        <w:t>[2]</w:t>
      </w:r>
      <w:r w:rsidR="0082107C">
        <w:rPr>
          <w:lang w:val="en-US"/>
        </w:rPr>
        <w:fldChar w:fldCharType="end"/>
      </w:r>
      <w:r w:rsidR="00573BA9">
        <w:rPr>
          <w:lang w:val="en-US"/>
        </w:rPr>
        <w:t>.</w:t>
      </w:r>
      <w:r w:rsidR="00A6031E" w:rsidRPr="17D21909">
        <w:rPr>
          <w:lang w:val="en-US"/>
        </w:rPr>
        <w:t xml:space="preserve"> </w:t>
      </w:r>
    </w:p>
    <w:p w14:paraId="3E94DAF1" w14:textId="77777777" w:rsidR="00D43232" w:rsidRPr="000151CE" w:rsidRDefault="00D43232" w:rsidP="00D43232">
      <w:pPr>
        <w:pStyle w:val="Heading1"/>
        <w:rPr>
          <w:lang w:val="en-US"/>
        </w:rPr>
      </w:pPr>
      <w:r w:rsidRPr="000151CE">
        <w:rPr>
          <w:lang w:val="en-US"/>
        </w:rPr>
        <w:t>2</w:t>
      </w:r>
      <w:r w:rsidRPr="000151CE">
        <w:rPr>
          <w:lang w:val="en-US"/>
        </w:rPr>
        <w:tab/>
        <w:t>Discussion</w:t>
      </w:r>
    </w:p>
    <w:p w14:paraId="6FA01ED3" w14:textId="030C8163" w:rsidR="00D43232" w:rsidRPr="006E13D1" w:rsidRDefault="00A06C97" w:rsidP="00D43232">
      <w:pPr>
        <w:pStyle w:val="Heading2"/>
      </w:pPr>
      <w:r>
        <w:t>2.1</w:t>
      </w:r>
      <w:r>
        <w:tab/>
        <w:t>Reference altitude</w:t>
      </w:r>
      <w:r w:rsidR="00D43232">
        <w:t xml:space="preserve"> </w:t>
      </w:r>
    </w:p>
    <w:p w14:paraId="37A09F7E" w14:textId="07EB367A" w:rsidR="00E87A1F" w:rsidRDefault="005F5999" w:rsidP="00C23A01">
      <w:pPr>
        <w:jc w:val="both"/>
      </w:pPr>
      <w:r>
        <w:t>During the preceding RAN2 meetings, s</w:t>
      </w:r>
      <w:r w:rsidR="000C038C">
        <w:t>everal companies have advocated the need of height/altitude related parameters for UAV UEs</w:t>
      </w:r>
      <w:r>
        <w:t xml:space="preserve"> </w:t>
      </w:r>
      <w:r>
        <w:fldChar w:fldCharType="begin"/>
      </w:r>
      <w:r>
        <w:instrText xml:space="preserve"> REF _Ref498352722 \r \h </w:instrText>
      </w:r>
      <w:r>
        <w:fldChar w:fldCharType="separate"/>
      </w:r>
      <w:r>
        <w:t>[3]</w:t>
      </w:r>
      <w:r>
        <w:fldChar w:fldCharType="end"/>
      </w:r>
      <w:r>
        <w:fldChar w:fldCharType="begin"/>
      </w:r>
      <w:r>
        <w:instrText xml:space="preserve"> REF _Ref498352838 \r \h </w:instrText>
      </w:r>
      <w:r>
        <w:fldChar w:fldCharType="separate"/>
      </w:r>
      <w:r>
        <w:t>[4]</w:t>
      </w:r>
      <w:r>
        <w:fldChar w:fldCharType="end"/>
      </w:r>
      <w:r w:rsidR="000C038C">
        <w:t xml:space="preserve"> </w:t>
      </w:r>
      <w:r w:rsidR="00BD447D">
        <w:t>or UAV-related parameters provided in</w:t>
      </w:r>
      <w:r>
        <w:t xml:space="preserve"> System Information </w:t>
      </w:r>
      <w:r>
        <w:fldChar w:fldCharType="begin"/>
      </w:r>
      <w:r>
        <w:instrText xml:space="preserve"> REF _Ref498352722 \r \h </w:instrText>
      </w:r>
      <w:r>
        <w:fldChar w:fldCharType="separate"/>
      </w:r>
      <w:r>
        <w:t>[3]</w:t>
      </w:r>
      <w:r>
        <w:fldChar w:fldCharType="end"/>
      </w:r>
      <w:r w:rsidR="00A005FD">
        <w:fldChar w:fldCharType="begin"/>
      </w:r>
      <w:r w:rsidR="00A005FD">
        <w:instrText xml:space="preserve"> REF _Ref498352989 \r \h </w:instrText>
      </w:r>
      <w:r w:rsidR="00A005FD">
        <w:fldChar w:fldCharType="separate"/>
      </w:r>
      <w:r w:rsidR="00A005FD">
        <w:t>[5]</w:t>
      </w:r>
      <w:r w:rsidR="00A005FD">
        <w:fldChar w:fldCharType="end"/>
      </w:r>
      <w:r>
        <w:t xml:space="preserve">. </w:t>
      </w:r>
      <w:r w:rsidR="00A06C97">
        <w:t>Various suggestions have been made: to require the UAV UE to periodically report its height, to broadcast UAV specific parameters (e.g. pertinent for cell reselection process) as a part of System Information</w:t>
      </w:r>
      <w:r w:rsidR="00671A4E">
        <w:t xml:space="preserve"> or to </w:t>
      </w:r>
      <w:r w:rsidR="00487165">
        <w:t>introduce a height threshold above which t</w:t>
      </w:r>
      <w:r w:rsidR="00E87A1F">
        <w:t>he UAV UE is not handled</w:t>
      </w:r>
      <w:r w:rsidR="00487165">
        <w:t xml:space="preserve"> ali</w:t>
      </w:r>
      <w:r w:rsidR="00E87A1F">
        <w:t>ke g</w:t>
      </w:r>
      <w:r w:rsidR="00487165">
        <w:t>round UEs</w:t>
      </w:r>
      <w:r w:rsidR="00A06C97">
        <w:t xml:space="preserve">. </w:t>
      </w:r>
      <w:r w:rsidR="00BD447D">
        <w:t xml:space="preserve">Not surprisingly, height </w:t>
      </w:r>
      <w:r w:rsidR="006D733A">
        <w:t>i</w:t>
      </w:r>
      <w:r w:rsidR="00E87A1F">
        <w:t>s pointed out multiple times in various papers as it appears to be one of the main differentiators between the legacy and UAV UEs</w:t>
      </w:r>
      <w:r w:rsidR="00487165">
        <w:t>. However, we would like to point out that not only UAV UE’s height matters. In fact</w:t>
      </w:r>
      <w:r w:rsidR="00E87A1F">
        <w:t>,</w:t>
      </w:r>
      <w:r w:rsidR="00487165">
        <w:t xml:space="preserve"> the mutual relationship between the base station antenna’s height and the UAV</w:t>
      </w:r>
      <w:r w:rsidR="005A74A4">
        <w:t>’s</w:t>
      </w:r>
      <w:r w:rsidR="00487165">
        <w:t xml:space="preserve"> cruising height plays significant role.</w:t>
      </w:r>
    </w:p>
    <w:p w14:paraId="120C4C78" w14:textId="57E3EE3B" w:rsidR="00E87A1F" w:rsidRPr="00E87A1F" w:rsidRDefault="00E87A1F" w:rsidP="00E87A1F">
      <w:pPr>
        <w:pStyle w:val="ListParagraph"/>
        <w:numPr>
          <w:ilvl w:val="0"/>
          <w:numId w:val="8"/>
        </w:numPr>
        <w:jc w:val="both"/>
        <w:rPr>
          <w:b/>
        </w:rPr>
      </w:pPr>
      <w:bookmarkStart w:id="1" w:name="_Ref498358455"/>
      <w:r w:rsidRPr="00E87A1F">
        <w:rPr>
          <w:b/>
        </w:rPr>
        <w:t>Not only the UAV height, but eNB antenna’s height and its relation to UAV</w:t>
      </w:r>
      <w:r>
        <w:rPr>
          <w:b/>
        </w:rPr>
        <w:t>’</w:t>
      </w:r>
      <w:r w:rsidRPr="00E87A1F">
        <w:rPr>
          <w:b/>
        </w:rPr>
        <w:t>s cruising height is an important aspect to consider</w:t>
      </w:r>
      <w:r w:rsidR="00AE1003">
        <w:rPr>
          <w:b/>
        </w:rPr>
        <w:t xml:space="preserve"> when optimizing the mobility/cell selection parameters</w:t>
      </w:r>
      <w:r w:rsidRPr="00E87A1F">
        <w:rPr>
          <w:b/>
        </w:rPr>
        <w:t>.</w:t>
      </w:r>
      <w:bookmarkEnd w:id="1"/>
      <w:r w:rsidRPr="00E87A1F">
        <w:rPr>
          <w:b/>
        </w:rPr>
        <w:t xml:space="preserve"> </w:t>
      </w:r>
    </w:p>
    <w:p w14:paraId="456397E0" w14:textId="4B2BD451" w:rsidR="005A74A4" w:rsidRDefault="005A74A4" w:rsidP="00C23A01">
      <w:pPr>
        <w:jc w:val="both"/>
      </w:pPr>
      <w:r>
        <w:t>One can easily imagine two UAVs could be</w:t>
      </w:r>
      <w:r w:rsidR="00E87A1F">
        <w:t xml:space="preserve"> flying at the same height a</w:t>
      </w:r>
      <w:r w:rsidR="00AE1003">
        <w:t>bove the ground level</w:t>
      </w:r>
      <w:r>
        <w:t xml:space="preserve"> (AGL)</w:t>
      </w:r>
      <w:r w:rsidR="00AE1003">
        <w:t>, but may</w:t>
      </w:r>
      <w:r w:rsidR="00E87A1F">
        <w:t xml:space="preserve"> be served</w:t>
      </w:r>
      <w:r w:rsidR="00AE1003">
        <w:t xml:space="preserve"> by two different eNBs, in vertical domain</w:t>
      </w:r>
      <w:r>
        <w:t xml:space="preserve"> having substantially spaced antennas. In such circumstances, it is</w:t>
      </w:r>
      <w:r w:rsidR="00AE1003">
        <w:t xml:space="preserve"> expected </w:t>
      </w:r>
      <w:r>
        <w:t>those UAVs will encounter different DL propagation, even though they operate at the same height AGL. Furthermore, based on UAV’s built-in GNSS receiver, such device can estimate its altitude (with reference to the sea-level) but not its current cruising height (with reference to the ground level).</w:t>
      </w:r>
    </w:p>
    <w:p w14:paraId="6B7CF3B3" w14:textId="4AAECABB" w:rsidR="005A74A4" w:rsidRPr="00401CD0" w:rsidRDefault="00E33C22" w:rsidP="005A74A4">
      <w:pPr>
        <w:pStyle w:val="ListParagraph"/>
        <w:numPr>
          <w:ilvl w:val="0"/>
          <w:numId w:val="8"/>
        </w:numPr>
        <w:jc w:val="both"/>
        <w:rPr>
          <w:b/>
        </w:rPr>
      </w:pPr>
      <w:bookmarkStart w:id="2" w:name="_Ref498358467"/>
      <w:r w:rsidRPr="00401CD0">
        <w:rPr>
          <w:b/>
        </w:rPr>
        <w:t>UAV UEs</w:t>
      </w:r>
      <w:r w:rsidR="00157DE3">
        <w:rPr>
          <w:b/>
        </w:rPr>
        <w:t>,</w:t>
      </w:r>
      <w:r w:rsidRPr="00401CD0">
        <w:rPr>
          <w:b/>
        </w:rPr>
        <w:t xml:space="preserve"> most likely</w:t>
      </w:r>
      <w:r w:rsidR="00157DE3">
        <w:rPr>
          <w:b/>
        </w:rPr>
        <w:t>,</w:t>
      </w:r>
      <w:r w:rsidRPr="00401CD0">
        <w:rPr>
          <w:b/>
        </w:rPr>
        <w:t xml:space="preserve"> will be capable of assessing their altitude (</w:t>
      </w:r>
      <w:r w:rsidR="00157DE3">
        <w:rPr>
          <w:b/>
        </w:rPr>
        <w:t xml:space="preserve">i.e. </w:t>
      </w:r>
      <w:r w:rsidRPr="00401CD0">
        <w:rPr>
          <w:b/>
        </w:rPr>
        <w:t xml:space="preserve">based on GNSS), but will have no means to </w:t>
      </w:r>
      <w:r w:rsidR="00401CD0" w:rsidRPr="00401CD0">
        <w:rPr>
          <w:b/>
        </w:rPr>
        <w:t>compute their instantaneous height AGL.</w:t>
      </w:r>
      <w:bookmarkEnd w:id="2"/>
    </w:p>
    <w:p w14:paraId="6E0B7F1F" w14:textId="716A3FA9" w:rsidR="0092674A" w:rsidRDefault="00157DE3" w:rsidP="00C23A01">
      <w:pPr>
        <w:jc w:val="both"/>
      </w:pPr>
      <w:r>
        <w:t xml:space="preserve">In order to effectively use height-dependent UAV parameters, either for handover or cell (re)selection, UAV UE needs to be able to determine what its current operating height </w:t>
      </w:r>
      <w:r w:rsidR="00521E96">
        <w:t xml:space="preserve">is </w:t>
      </w:r>
      <w:r>
        <w:t xml:space="preserve">with respect to the ground level or </w:t>
      </w:r>
      <w:r w:rsidR="00576066">
        <w:t xml:space="preserve">alternatively </w:t>
      </w:r>
      <w:r>
        <w:t>eNB’s antenna’s altitude. As a result, we believe it could be beneficial to broadcast (or perhaps even use dedicated signalling in some cases) the ground altitude or eNB antenna’s altitude. This would help the UAV UE to estimate its current height AGL and take proper decisi</w:t>
      </w:r>
      <w:r w:rsidR="00805A4C">
        <w:t>on with respect to which parame</w:t>
      </w:r>
      <w:r w:rsidR="00576066">
        <w:t xml:space="preserve">ters are applicable, </w:t>
      </w:r>
      <w:r>
        <w:t xml:space="preserve">provided there would be </w:t>
      </w:r>
      <w:r w:rsidR="00576066">
        <w:t xml:space="preserve">a </w:t>
      </w:r>
      <w:r>
        <w:t>height threshold</w:t>
      </w:r>
      <w:r w:rsidR="00805A4C">
        <w:t xml:space="preserve"> introduced as a part of UAV mobility </w:t>
      </w:r>
      <w:r w:rsidR="00805A4C" w:rsidRPr="00576066">
        <w:t>enhancements.</w:t>
      </w:r>
      <w:r w:rsidR="00576066" w:rsidRPr="00576066">
        <w:t xml:space="preserve"> </w:t>
      </w:r>
      <w:r w:rsidR="00576066" w:rsidRPr="00576066">
        <w:fldChar w:fldCharType="begin"/>
      </w:r>
      <w:r w:rsidR="00576066" w:rsidRPr="00576066">
        <w:instrText xml:space="preserve"> REF _Ref498357047 \h  \* MERGEFORMAT </w:instrText>
      </w:r>
      <w:r w:rsidR="00576066" w:rsidRPr="00576066">
        <w:fldChar w:fldCharType="separate"/>
      </w:r>
      <w:r w:rsidR="00576066" w:rsidRPr="00576066">
        <w:t xml:space="preserve">Fig. </w:t>
      </w:r>
      <w:r w:rsidR="00576066" w:rsidRPr="00576066">
        <w:rPr>
          <w:noProof/>
        </w:rPr>
        <w:t>1</w:t>
      </w:r>
      <w:r w:rsidR="00576066" w:rsidRPr="00576066">
        <w:fldChar w:fldCharType="end"/>
      </w:r>
      <w:r w:rsidR="00576066" w:rsidRPr="00576066">
        <w:t xml:space="preserve"> depicts</w:t>
      </w:r>
      <w:r w:rsidR="00576066">
        <w:t xml:space="preserve"> the scenario which has been described above. </w:t>
      </w:r>
    </w:p>
    <w:p w14:paraId="556FB366" w14:textId="77777777" w:rsidR="00576066" w:rsidRDefault="00805A4C" w:rsidP="00576066">
      <w:pPr>
        <w:keepNext/>
        <w:jc w:val="center"/>
      </w:pPr>
      <w:r>
        <w:rPr>
          <w:b/>
          <w:noProof/>
        </w:rPr>
        <w:lastRenderedPageBreak/>
        <w:drawing>
          <wp:inline distT="0" distB="0" distL="0" distR="0" wp14:anchorId="31CCC073" wp14:editId="7AC8DEB7">
            <wp:extent cx="6115050" cy="1762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2D2817CF" w14:textId="74F8C991" w:rsidR="003853EF" w:rsidRDefault="00576066" w:rsidP="00576066">
      <w:pPr>
        <w:pStyle w:val="Caption"/>
        <w:jc w:val="center"/>
        <w:rPr>
          <w:i w:val="0"/>
          <w:color w:val="auto"/>
        </w:rPr>
      </w:pPr>
      <w:bookmarkStart w:id="3" w:name="_Ref498357047"/>
      <w:r>
        <w:rPr>
          <w:i w:val="0"/>
          <w:color w:val="auto"/>
        </w:rPr>
        <w:t>Fig.</w:t>
      </w:r>
      <w:r w:rsidRPr="00576066">
        <w:rPr>
          <w:i w:val="0"/>
          <w:color w:val="auto"/>
        </w:rPr>
        <w:t xml:space="preserve"> </w:t>
      </w:r>
      <w:r w:rsidRPr="00576066">
        <w:rPr>
          <w:i w:val="0"/>
          <w:color w:val="auto"/>
        </w:rPr>
        <w:fldChar w:fldCharType="begin"/>
      </w:r>
      <w:r w:rsidRPr="00576066">
        <w:rPr>
          <w:i w:val="0"/>
          <w:color w:val="auto"/>
        </w:rPr>
        <w:instrText xml:space="preserve"> SEQ Figure \* ARABIC </w:instrText>
      </w:r>
      <w:r w:rsidRPr="00576066">
        <w:rPr>
          <w:i w:val="0"/>
          <w:color w:val="auto"/>
        </w:rPr>
        <w:fldChar w:fldCharType="separate"/>
      </w:r>
      <w:r w:rsidRPr="00576066">
        <w:rPr>
          <w:i w:val="0"/>
          <w:noProof/>
          <w:color w:val="auto"/>
        </w:rPr>
        <w:t>1</w:t>
      </w:r>
      <w:r w:rsidRPr="00576066">
        <w:rPr>
          <w:i w:val="0"/>
          <w:color w:val="auto"/>
        </w:rPr>
        <w:fldChar w:fldCharType="end"/>
      </w:r>
      <w:bookmarkEnd w:id="3"/>
      <w:r w:rsidRPr="00576066">
        <w:rPr>
          <w:i w:val="0"/>
          <w:color w:val="auto"/>
        </w:rPr>
        <w:t>: The height threshold and the ground reference altitude.</w:t>
      </w:r>
    </w:p>
    <w:p w14:paraId="0759BC49" w14:textId="77777777" w:rsidR="00576066" w:rsidRPr="00576066" w:rsidRDefault="00576066" w:rsidP="00576066"/>
    <w:p w14:paraId="64386955" w14:textId="57C784A6" w:rsidR="00576066" w:rsidRPr="00576066" w:rsidRDefault="00576066" w:rsidP="00576066">
      <w:pPr>
        <w:pStyle w:val="ListParagraph"/>
        <w:numPr>
          <w:ilvl w:val="0"/>
          <w:numId w:val="10"/>
        </w:numPr>
        <w:jc w:val="both"/>
        <w:rPr>
          <w:b/>
        </w:rPr>
      </w:pPr>
      <w:bookmarkStart w:id="4" w:name="_Ref498358480"/>
      <w:bookmarkStart w:id="5" w:name="_Ref498606266"/>
      <w:r>
        <w:rPr>
          <w:b/>
        </w:rPr>
        <w:t>RAN2 is asked to consider providing the ground or eNB antenna’s altitude to UAV UE by means of System Information and/or dedicated RRC signalling.</w:t>
      </w:r>
      <w:bookmarkEnd w:id="4"/>
      <w:r w:rsidR="00A53EDD">
        <w:rPr>
          <w:b/>
        </w:rPr>
        <w:t xml:space="preserve"> Multiple reference altitudes for different (x,y) positions can be also provided in case of changing ground altitude.</w:t>
      </w:r>
      <w:bookmarkEnd w:id="5"/>
      <w:r>
        <w:rPr>
          <w:b/>
        </w:rPr>
        <w:t xml:space="preserve"> </w:t>
      </w:r>
    </w:p>
    <w:p w14:paraId="181B47AB" w14:textId="28D82397" w:rsidR="0092674A" w:rsidRDefault="0092674A" w:rsidP="0092674A">
      <w:pPr>
        <w:pStyle w:val="Heading2"/>
      </w:pPr>
      <w:r>
        <w:t>2.2</w:t>
      </w:r>
      <w:r>
        <w:tab/>
        <w:t xml:space="preserve">3-D flight corridors </w:t>
      </w:r>
    </w:p>
    <w:p w14:paraId="106EA769" w14:textId="764B46C3" w:rsidR="00CE107D" w:rsidRDefault="00576066" w:rsidP="00C23A01">
      <w:pPr>
        <w:jc w:val="both"/>
        <w:rPr>
          <w:b/>
          <w:lang w:val="en-US"/>
        </w:rPr>
      </w:pPr>
      <w:r>
        <w:t xml:space="preserve">An extension of what has been suggested in subsection 2.1 is to consider three dimensions, namely (x,y,z) coordinates in specifying the validity areas for certain parameter sets. </w:t>
      </w:r>
      <w:r w:rsidR="00FF31F4">
        <w:t xml:space="preserve">It appears to be a justified approach not only to focus on a single dimension (i.e. height only) as </w:t>
      </w:r>
      <w:r w:rsidR="00550C33">
        <w:t>two UEs operating at the same height (in relation to eNB antenna’s location) could be quite distant from each other in horizontal domain</w:t>
      </w:r>
      <w:r w:rsidR="00482807">
        <w:t xml:space="preserve"> (e.g. both 100 meters above the eNB, but the first one 20 meters from the eNB, second one 1000 meters apart)</w:t>
      </w:r>
      <w:r w:rsidR="00550C33">
        <w:t>. Thus, each of them could be</w:t>
      </w:r>
      <w:r w:rsidR="00482807">
        <w:t xml:space="preserve"> encountering different DL conditions, taking into account antenna tilts, etc</w:t>
      </w:r>
      <w:r w:rsidR="00550C33">
        <w:t xml:space="preserve">. Implementing such 3-D borders would effectively mean creating “aerial corridors”, wherein UAV UEs could be </w:t>
      </w:r>
      <w:r w:rsidR="008A7910">
        <w:t xml:space="preserve">using a set of parameters, valid </w:t>
      </w:r>
      <w:r w:rsidR="00482807">
        <w:t>only within this 3-D area</w:t>
      </w:r>
      <w:r w:rsidR="008A7910">
        <w:t>.</w:t>
      </w:r>
    </w:p>
    <w:p w14:paraId="1E9E3155" w14:textId="3417319F" w:rsidR="00DA4FAE" w:rsidRPr="008A7910" w:rsidRDefault="008A7910" w:rsidP="008A7910">
      <w:pPr>
        <w:pStyle w:val="ListParagraph"/>
        <w:numPr>
          <w:ilvl w:val="0"/>
          <w:numId w:val="10"/>
        </w:numPr>
        <w:jc w:val="both"/>
        <w:rPr>
          <w:b/>
          <w:lang w:val="en-US"/>
        </w:rPr>
      </w:pPr>
      <w:bookmarkStart w:id="6" w:name="_Ref498358500"/>
      <w:r>
        <w:rPr>
          <w:b/>
          <w:lang w:val="en-US"/>
        </w:rPr>
        <w:t xml:space="preserve">RAN2 is asked to consider providing the 3-D coordinates to the UAV UE, which would help in defining the </w:t>
      </w:r>
      <w:r w:rsidR="00482807">
        <w:rPr>
          <w:b/>
          <w:lang w:val="en-US"/>
        </w:rPr>
        <w:t>aerial corridors, restricting the use of certain mobility settings.</w:t>
      </w:r>
      <w:bookmarkEnd w:id="6"/>
    </w:p>
    <w:p w14:paraId="43A12B72" w14:textId="071EAF11" w:rsidR="00CD4C7B" w:rsidRPr="00601B23" w:rsidRDefault="00DD11E2" w:rsidP="00CD4C7B">
      <w:pPr>
        <w:pStyle w:val="Heading1"/>
        <w:rPr>
          <w:lang w:val="en-US"/>
        </w:rPr>
      </w:pPr>
      <w:r w:rsidRPr="00601B23">
        <w:rPr>
          <w:lang w:val="en-US"/>
        </w:rPr>
        <w:t>3</w:t>
      </w:r>
      <w:r w:rsidR="00CD4C7B" w:rsidRPr="00601B23">
        <w:rPr>
          <w:lang w:val="en-US"/>
        </w:rPr>
        <w:tab/>
      </w:r>
      <w:r w:rsidR="0082107C">
        <w:rPr>
          <w:lang w:val="en-US"/>
        </w:rPr>
        <w:t>Conclusions</w:t>
      </w:r>
    </w:p>
    <w:p w14:paraId="190C81D1" w14:textId="21BDAC06" w:rsidR="00CD4C7B" w:rsidRPr="00601B23" w:rsidRDefault="00455977" w:rsidP="00B75755">
      <w:pPr>
        <w:jc w:val="both"/>
        <w:rPr>
          <w:lang w:val="en-US"/>
        </w:rPr>
      </w:pPr>
      <w:r w:rsidRPr="17D21909">
        <w:rPr>
          <w:lang w:val="en-US"/>
        </w:rPr>
        <w:t>This paper briefly</w:t>
      </w:r>
      <w:r w:rsidR="003853EF">
        <w:rPr>
          <w:lang w:val="en-US"/>
        </w:rPr>
        <w:t xml:space="preserve"> outlined height and altitude related aspects for UAVs. Within the text</w:t>
      </w:r>
      <w:r w:rsidR="0082107C">
        <w:rPr>
          <w:lang w:val="en-US"/>
        </w:rPr>
        <w:t>, the following Observations and Proposals have been made:</w:t>
      </w:r>
      <w:r w:rsidR="17D21909" w:rsidRPr="007F6363">
        <w:rPr>
          <w:lang w:val="en-US"/>
        </w:rPr>
        <w:t xml:space="preserve"> </w:t>
      </w:r>
    </w:p>
    <w:p w14:paraId="640FE1C6" w14:textId="0A1B2C08" w:rsidR="00B3499D" w:rsidRPr="00413497" w:rsidRDefault="00413497" w:rsidP="00C57F32">
      <w:pPr>
        <w:jc w:val="both"/>
        <w:rPr>
          <w:b/>
          <w:lang w:val="en-US"/>
        </w:rPr>
      </w:pPr>
      <w:r w:rsidRPr="00413497">
        <w:rPr>
          <w:b/>
          <w:lang w:val="en-US"/>
        </w:rPr>
        <w:fldChar w:fldCharType="begin"/>
      </w:r>
      <w:r w:rsidRPr="00413497">
        <w:rPr>
          <w:b/>
          <w:lang w:val="en-US"/>
        </w:rPr>
        <w:instrText xml:space="preserve"> REF _Ref498358455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Observation 1:</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_Ref498358455 \h </w:instrText>
      </w:r>
      <w:r>
        <w:rPr>
          <w:b/>
          <w:lang w:val="en-US"/>
        </w:rPr>
        <w:instrText xml:space="preserve"> \* MERGEFORMAT </w:instrText>
      </w:r>
      <w:r w:rsidRPr="00413497">
        <w:rPr>
          <w:b/>
          <w:lang w:val="en-US"/>
        </w:rPr>
      </w:r>
      <w:r w:rsidRPr="00413497">
        <w:rPr>
          <w:b/>
          <w:lang w:val="en-US"/>
        </w:rPr>
        <w:fldChar w:fldCharType="separate"/>
      </w:r>
      <w:r w:rsidRPr="00413497">
        <w:rPr>
          <w:b/>
        </w:rPr>
        <w:t>Not only the UAV height, but eNB antenna’s height and its relation to UAV’s cruising height is an important aspect to consider when optimizing the mobility/cell selection parameters.</w:t>
      </w:r>
      <w:r w:rsidRPr="00413497">
        <w:rPr>
          <w:b/>
          <w:lang w:val="en-US"/>
        </w:rPr>
        <w:fldChar w:fldCharType="end"/>
      </w:r>
    </w:p>
    <w:p w14:paraId="207879C0" w14:textId="511AE6E9" w:rsidR="00413497" w:rsidRPr="00413497" w:rsidRDefault="00413497" w:rsidP="00C57F32">
      <w:pPr>
        <w:jc w:val="both"/>
        <w:rPr>
          <w:b/>
          <w:lang w:val="en-US"/>
        </w:rPr>
      </w:pPr>
      <w:r w:rsidRPr="00413497">
        <w:rPr>
          <w:b/>
          <w:lang w:val="en-US"/>
        </w:rPr>
        <w:fldChar w:fldCharType="begin"/>
      </w:r>
      <w:r w:rsidRPr="00413497">
        <w:rPr>
          <w:b/>
          <w:lang w:val="en-US"/>
        </w:rPr>
        <w:instrText xml:space="preserve"> REF _Ref498358467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Observation 2:</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_Ref498358467 \h </w:instrText>
      </w:r>
      <w:r>
        <w:rPr>
          <w:b/>
          <w:lang w:val="en-US"/>
        </w:rPr>
        <w:instrText xml:space="preserve"> \* MERGEFORMAT </w:instrText>
      </w:r>
      <w:r w:rsidRPr="00413497">
        <w:rPr>
          <w:b/>
          <w:lang w:val="en-US"/>
        </w:rPr>
      </w:r>
      <w:r w:rsidRPr="00413497">
        <w:rPr>
          <w:b/>
          <w:lang w:val="en-US"/>
        </w:rPr>
        <w:fldChar w:fldCharType="separate"/>
      </w:r>
      <w:r w:rsidRPr="00413497">
        <w:rPr>
          <w:b/>
        </w:rPr>
        <w:t>UAV UEs, most likely, will be capable of assessing their altitude (i.e. based on GNSS), but will have no means to compute their instantaneous height AGL.</w:t>
      </w:r>
      <w:r w:rsidRPr="00413497">
        <w:rPr>
          <w:b/>
          <w:lang w:val="en-US"/>
        </w:rPr>
        <w:fldChar w:fldCharType="end"/>
      </w:r>
    </w:p>
    <w:p w14:paraId="5793CB94" w14:textId="2D90077A" w:rsidR="00413497" w:rsidRPr="00413497" w:rsidRDefault="00413497" w:rsidP="00C57F32">
      <w:pPr>
        <w:jc w:val="both"/>
        <w:rPr>
          <w:b/>
          <w:lang w:val="en-US"/>
        </w:rPr>
      </w:pPr>
      <w:r w:rsidRPr="00413497">
        <w:rPr>
          <w:b/>
          <w:lang w:val="en-US"/>
        </w:rPr>
        <w:fldChar w:fldCharType="begin"/>
      </w:r>
      <w:r w:rsidRPr="00413497">
        <w:rPr>
          <w:b/>
          <w:lang w:val="en-US"/>
        </w:rPr>
        <w:instrText xml:space="preserve"> REF _Ref498358480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Proposal 1:</w:t>
      </w:r>
      <w:r w:rsidRPr="00413497">
        <w:rPr>
          <w:b/>
          <w:lang w:val="en-US"/>
        </w:rPr>
        <w:fldChar w:fldCharType="end"/>
      </w:r>
      <w:r w:rsidRPr="00413497">
        <w:rPr>
          <w:b/>
          <w:lang w:val="en-US"/>
        </w:rPr>
        <w:t xml:space="preserve"> </w:t>
      </w:r>
      <w:r w:rsidR="004F1018">
        <w:rPr>
          <w:b/>
          <w:lang w:val="en-US"/>
        </w:rPr>
        <w:fldChar w:fldCharType="begin"/>
      </w:r>
      <w:r w:rsidR="004F1018">
        <w:rPr>
          <w:b/>
          <w:lang w:val="en-US"/>
        </w:rPr>
        <w:instrText xml:space="preserve"> REF _Ref498606266 \h </w:instrText>
      </w:r>
      <w:r w:rsidR="00C57F32">
        <w:rPr>
          <w:b/>
          <w:lang w:val="en-US"/>
        </w:rPr>
        <w:instrText xml:space="preserve"> \* MERGEFORMAT </w:instrText>
      </w:r>
      <w:r w:rsidR="004F1018">
        <w:rPr>
          <w:b/>
          <w:lang w:val="en-US"/>
        </w:rPr>
      </w:r>
      <w:r w:rsidR="004F1018">
        <w:rPr>
          <w:b/>
          <w:lang w:val="en-US"/>
        </w:rPr>
        <w:fldChar w:fldCharType="separate"/>
      </w:r>
      <w:r w:rsidR="004F1018">
        <w:rPr>
          <w:b/>
        </w:rPr>
        <w:t>RAN2 is asked to consider providing the ground or eNB antenna’s altitude to UAV UE by means of System Information and/or dedicated RRC signalling. Multiple reference altitudes for different (x,y) positions can be also provided in case of changing ground altitude.</w:t>
      </w:r>
      <w:r w:rsidR="004F1018">
        <w:rPr>
          <w:b/>
          <w:lang w:val="en-US"/>
        </w:rPr>
        <w:fldChar w:fldCharType="end"/>
      </w:r>
    </w:p>
    <w:p w14:paraId="65E7537F" w14:textId="11D419EE" w:rsidR="00413497" w:rsidRDefault="00413497" w:rsidP="00C57F32">
      <w:pPr>
        <w:jc w:val="both"/>
        <w:rPr>
          <w:b/>
          <w:lang w:val="en-US"/>
        </w:rPr>
      </w:pPr>
      <w:r w:rsidRPr="00413497">
        <w:rPr>
          <w:b/>
          <w:lang w:val="en-US"/>
        </w:rPr>
        <w:fldChar w:fldCharType="begin"/>
      </w:r>
      <w:r w:rsidRPr="00413497">
        <w:rPr>
          <w:b/>
          <w:lang w:val="en-US"/>
        </w:rPr>
        <w:instrText xml:space="preserve"> REF _Ref498358500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Proposal 2:</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_Ref498358500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RAN2 is asked to consider providing the 3-D coordinates to the UAV UE, which would help in defining the aerial corridors, restricting the use of certain mobility settings.</w:t>
      </w:r>
      <w:r w:rsidRPr="00413497">
        <w:rPr>
          <w:b/>
          <w:lang w:val="en-US"/>
        </w:rPr>
        <w:fldChar w:fldCharType="end"/>
      </w:r>
    </w:p>
    <w:p w14:paraId="10F371BE" w14:textId="665F34ED" w:rsidR="00316A95" w:rsidRDefault="00316A95" w:rsidP="00C57F32">
      <w:pPr>
        <w:jc w:val="both"/>
        <w:rPr>
          <w:b/>
          <w:lang w:val="en-US"/>
        </w:rPr>
      </w:pPr>
    </w:p>
    <w:p w14:paraId="6D7E5D0F" w14:textId="23C4F70C" w:rsidR="00316A95" w:rsidRDefault="00316A95" w:rsidP="00C57F32">
      <w:pPr>
        <w:jc w:val="both"/>
        <w:rPr>
          <w:b/>
          <w:lang w:val="en-US"/>
        </w:rPr>
      </w:pPr>
    </w:p>
    <w:p w14:paraId="56463EBB" w14:textId="5FE16EB0" w:rsidR="00316A95" w:rsidRDefault="00316A95" w:rsidP="00C57F32">
      <w:pPr>
        <w:jc w:val="both"/>
        <w:rPr>
          <w:b/>
          <w:lang w:val="en-US"/>
        </w:rPr>
      </w:pPr>
    </w:p>
    <w:p w14:paraId="66603F36" w14:textId="77777777" w:rsidR="00316A95" w:rsidRPr="00413497" w:rsidRDefault="00316A95" w:rsidP="00C57F32">
      <w:pPr>
        <w:jc w:val="both"/>
        <w:rPr>
          <w:b/>
          <w:lang w:val="en-US"/>
        </w:rPr>
      </w:pPr>
    </w:p>
    <w:p w14:paraId="0FDCFAC2" w14:textId="46D68F6E" w:rsidR="00CD4C7B" w:rsidRPr="0092674A" w:rsidRDefault="17D21909" w:rsidP="00CD4C7B">
      <w:pPr>
        <w:pStyle w:val="Heading1"/>
        <w:rPr>
          <w:lang w:val="en-US"/>
        </w:rPr>
      </w:pPr>
      <w:r w:rsidRPr="0092674A">
        <w:rPr>
          <w:lang w:val="en-US"/>
        </w:rPr>
        <w:lastRenderedPageBreak/>
        <w:t>References</w:t>
      </w:r>
    </w:p>
    <w:p w14:paraId="609B01F6" w14:textId="58903DDD" w:rsidR="007428C4" w:rsidRDefault="17D21909" w:rsidP="007428C4">
      <w:pPr>
        <w:numPr>
          <w:ilvl w:val="0"/>
          <w:numId w:val="4"/>
        </w:numPr>
        <w:overflowPunct w:val="0"/>
        <w:autoSpaceDE w:val="0"/>
        <w:autoSpaceDN w:val="0"/>
        <w:adjustRightInd w:val="0"/>
        <w:textAlignment w:val="baseline"/>
        <w:rPr>
          <w:lang w:val="en-US"/>
        </w:rPr>
      </w:pPr>
      <w:r w:rsidRPr="007F6363">
        <w:rPr>
          <w:lang w:val="en-US"/>
        </w:rPr>
        <w:t xml:space="preserve">RP-170779, </w:t>
      </w:r>
      <w:r w:rsidRPr="007F6363">
        <w:rPr>
          <w:i/>
          <w:iCs/>
          <w:lang w:val="en-US"/>
        </w:rPr>
        <w:t>Study on enhanced Support for Aerial Vehicles</w:t>
      </w:r>
      <w:r w:rsidRPr="007F6363">
        <w:rPr>
          <w:lang w:val="en-US"/>
        </w:rPr>
        <w:t xml:space="preserve"> – NTT DOCOMO INC, Ericsson</w:t>
      </w:r>
    </w:p>
    <w:p w14:paraId="0C90F915" w14:textId="24AD3AE6" w:rsidR="004F73BD" w:rsidRDefault="00C040CC" w:rsidP="004F73BD">
      <w:pPr>
        <w:numPr>
          <w:ilvl w:val="0"/>
          <w:numId w:val="4"/>
        </w:numPr>
        <w:overflowPunct w:val="0"/>
        <w:autoSpaceDE w:val="0"/>
        <w:autoSpaceDN w:val="0"/>
        <w:adjustRightInd w:val="0"/>
        <w:textAlignment w:val="baseline"/>
        <w:rPr>
          <w:lang w:val="en-US"/>
        </w:rPr>
      </w:pPr>
      <w:bookmarkStart w:id="7" w:name="_Ref498335321"/>
      <w:r>
        <w:rPr>
          <w:lang w:val="en-US"/>
        </w:rPr>
        <w:t>R2-1713451</w:t>
      </w:r>
      <w:bookmarkStart w:id="8" w:name="_GoBack"/>
      <w:bookmarkEnd w:id="8"/>
      <w:r w:rsidR="004F73BD">
        <w:rPr>
          <w:lang w:val="en-US"/>
        </w:rPr>
        <w:t xml:space="preserve">, </w:t>
      </w:r>
      <w:r w:rsidR="004F73BD" w:rsidRPr="004F73BD">
        <w:rPr>
          <w:i/>
          <w:lang w:val="en-US"/>
        </w:rPr>
        <w:t>99bis#61 UAV E-mail discussion summary</w:t>
      </w:r>
      <w:r w:rsidR="004F73BD">
        <w:rPr>
          <w:lang w:val="en-US"/>
        </w:rPr>
        <w:t xml:space="preserve">, Ericsson, </w:t>
      </w:r>
      <w:r w:rsidR="004F73BD" w:rsidRPr="004F73BD">
        <w:rPr>
          <w:lang w:val="en-US"/>
        </w:rPr>
        <w:t xml:space="preserve">3GPP </w:t>
      </w:r>
      <w:r w:rsidR="004F73BD">
        <w:rPr>
          <w:lang w:val="en-US"/>
        </w:rPr>
        <w:t xml:space="preserve">TSG-RAN WG2 #100, </w:t>
      </w:r>
      <w:r w:rsidR="005F5999">
        <w:rPr>
          <w:lang w:val="en-US"/>
        </w:rPr>
        <w:t>Reno, USA, November 27</w:t>
      </w:r>
      <w:r w:rsidR="005F5999" w:rsidRPr="005F5999">
        <w:rPr>
          <w:vertAlign w:val="superscript"/>
          <w:lang w:val="en-US"/>
        </w:rPr>
        <w:t>th</w:t>
      </w:r>
      <w:r w:rsidR="005F5999">
        <w:rPr>
          <w:lang w:val="en-US"/>
        </w:rPr>
        <w:t xml:space="preserve"> – </w:t>
      </w:r>
      <w:r w:rsidR="004F73BD" w:rsidRPr="004F73BD">
        <w:rPr>
          <w:lang w:val="en-US"/>
        </w:rPr>
        <w:t>December</w:t>
      </w:r>
      <w:r w:rsidR="005F5999">
        <w:rPr>
          <w:lang w:val="en-US"/>
        </w:rPr>
        <w:t xml:space="preserve"> 1</w:t>
      </w:r>
      <w:r w:rsidR="005F5999" w:rsidRPr="005F5999">
        <w:rPr>
          <w:vertAlign w:val="superscript"/>
          <w:lang w:val="en-US"/>
        </w:rPr>
        <w:t>st</w:t>
      </w:r>
      <w:r w:rsidR="004F73BD" w:rsidRPr="004F73BD">
        <w:rPr>
          <w:lang w:val="en-US"/>
        </w:rPr>
        <w:t xml:space="preserve"> 2017</w:t>
      </w:r>
      <w:bookmarkEnd w:id="7"/>
    </w:p>
    <w:p w14:paraId="3DFB3A81" w14:textId="0A8929D6" w:rsidR="005F5999" w:rsidRDefault="005F5999" w:rsidP="005F5999">
      <w:pPr>
        <w:numPr>
          <w:ilvl w:val="0"/>
          <w:numId w:val="4"/>
        </w:numPr>
        <w:overflowPunct w:val="0"/>
        <w:autoSpaceDE w:val="0"/>
        <w:autoSpaceDN w:val="0"/>
        <w:adjustRightInd w:val="0"/>
        <w:textAlignment w:val="baseline"/>
        <w:rPr>
          <w:lang w:val="en-US"/>
        </w:rPr>
      </w:pPr>
      <w:bookmarkStart w:id="9" w:name="_Ref498352722"/>
      <w:r w:rsidRPr="005F5999">
        <w:rPr>
          <w:lang w:val="en-US"/>
        </w:rPr>
        <w:t>R2-1708542</w:t>
      </w:r>
      <w:r>
        <w:rPr>
          <w:lang w:val="en-US"/>
        </w:rPr>
        <w:t xml:space="preserve"> </w:t>
      </w:r>
      <w:r w:rsidRPr="005F5999">
        <w:rPr>
          <w:i/>
          <w:lang w:val="en-US"/>
        </w:rPr>
        <w:t>Potential enhancements for drones in idle state</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9"/>
    </w:p>
    <w:p w14:paraId="4B169C82" w14:textId="1214E69B" w:rsidR="005F5999" w:rsidRDefault="005F5999" w:rsidP="005F5999">
      <w:pPr>
        <w:numPr>
          <w:ilvl w:val="0"/>
          <w:numId w:val="4"/>
        </w:numPr>
        <w:overflowPunct w:val="0"/>
        <w:autoSpaceDE w:val="0"/>
        <w:autoSpaceDN w:val="0"/>
        <w:adjustRightInd w:val="0"/>
        <w:textAlignment w:val="baseline"/>
        <w:rPr>
          <w:lang w:val="en-US"/>
        </w:rPr>
      </w:pPr>
      <w:bookmarkStart w:id="10" w:name="_Ref498352838"/>
      <w:r>
        <w:rPr>
          <w:lang w:val="en-US"/>
        </w:rPr>
        <w:t xml:space="preserve">R2-1709463 </w:t>
      </w:r>
      <w:r>
        <w:rPr>
          <w:i/>
          <w:lang w:val="en-US"/>
        </w:rPr>
        <w:t>Handover support for Aerial UE</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10"/>
    </w:p>
    <w:p w14:paraId="46DF812E" w14:textId="447ECFCE" w:rsidR="00A005FD" w:rsidRPr="005F5999" w:rsidRDefault="00A005FD" w:rsidP="00A005FD">
      <w:pPr>
        <w:numPr>
          <w:ilvl w:val="0"/>
          <w:numId w:val="4"/>
        </w:numPr>
        <w:overflowPunct w:val="0"/>
        <w:autoSpaceDE w:val="0"/>
        <w:autoSpaceDN w:val="0"/>
        <w:adjustRightInd w:val="0"/>
        <w:textAlignment w:val="baseline"/>
        <w:rPr>
          <w:lang w:val="en-US"/>
        </w:rPr>
      </w:pPr>
      <w:bookmarkStart w:id="11" w:name="_Ref498352989"/>
      <w:r>
        <w:rPr>
          <w:lang w:val="en-US"/>
        </w:rPr>
        <w:t xml:space="preserve">R2-1709520 </w:t>
      </w:r>
      <w:r w:rsidRPr="00A005FD">
        <w:rPr>
          <w:i/>
          <w:lang w:val="en-US"/>
        </w:rPr>
        <w:t>Considerations for cell selection and reselection with UAVs</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11"/>
    </w:p>
    <w:p w14:paraId="0ABA58CA" w14:textId="1664E4C2" w:rsidR="00924ADC" w:rsidRDefault="004F1018" w:rsidP="004F1018">
      <w:pPr>
        <w:numPr>
          <w:ilvl w:val="0"/>
          <w:numId w:val="4"/>
        </w:numPr>
        <w:overflowPunct w:val="0"/>
        <w:autoSpaceDE w:val="0"/>
        <w:autoSpaceDN w:val="0"/>
        <w:adjustRightInd w:val="0"/>
        <w:textAlignment w:val="baseline"/>
        <w:rPr>
          <w:lang w:val="en-US"/>
        </w:rPr>
      </w:pPr>
      <w:bookmarkStart w:id="12" w:name="_Ref498335687"/>
      <w:r>
        <w:rPr>
          <w:lang w:val="en-US"/>
        </w:rPr>
        <w:t>R2-1712101</w:t>
      </w:r>
      <w:r w:rsidR="00924ADC">
        <w:rPr>
          <w:lang w:val="en-US"/>
        </w:rPr>
        <w:t xml:space="preserve">, </w:t>
      </w:r>
      <w:r w:rsidR="00D70983" w:rsidRPr="004F1018">
        <w:rPr>
          <w:i/>
          <w:lang w:val="en-US"/>
        </w:rPr>
        <w:t xml:space="preserve">3GPP </w:t>
      </w:r>
      <w:bookmarkEnd w:id="12"/>
      <w:r w:rsidRPr="004F1018">
        <w:rPr>
          <w:i/>
          <w:lang w:val="en-US"/>
        </w:rPr>
        <w:t>RAN2#99bis Meeting Report</w:t>
      </w:r>
      <w:r>
        <w:rPr>
          <w:lang w:val="en-US"/>
        </w:rPr>
        <w:t xml:space="preserve"> </w:t>
      </w:r>
    </w:p>
    <w:sectPr w:rsidR="00924A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6C47C" w14:textId="77777777" w:rsidR="007740EF" w:rsidRDefault="007740EF">
      <w:r>
        <w:separator/>
      </w:r>
    </w:p>
  </w:endnote>
  <w:endnote w:type="continuationSeparator" w:id="0">
    <w:p w14:paraId="34D4FBD5" w14:textId="77777777" w:rsidR="007740EF" w:rsidRDefault="007740EF">
      <w:r>
        <w:continuationSeparator/>
      </w:r>
    </w:p>
  </w:endnote>
  <w:endnote w:type="continuationNotice" w:id="1">
    <w:p w14:paraId="1DD3F1DF" w14:textId="77777777" w:rsidR="007740EF" w:rsidRDefault="00774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9482F" w14:textId="77777777" w:rsidR="007740EF" w:rsidRDefault="007740EF">
      <w:r>
        <w:separator/>
      </w:r>
    </w:p>
  </w:footnote>
  <w:footnote w:type="continuationSeparator" w:id="0">
    <w:p w14:paraId="36955BB5" w14:textId="77777777" w:rsidR="007740EF" w:rsidRDefault="007740EF">
      <w:r>
        <w:continuationSeparator/>
      </w:r>
    </w:p>
  </w:footnote>
  <w:footnote w:type="continuationNotice" w:id="1">
    <w:p w14:paraId="694C80D5" w14:textId="77777777" w:rsidR="007740EF" w:rsidRDefault="007740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04557"/>
    <w:multiLevelType w:val="hybridMultilevel"/>
    <w:tmpl w:val="B4BE935E"/>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F156F"/>
    <w:multiLevelType w:val="hybridMultilevel"/>
    <w:tmpl w:val="84A634D6"/>
    <w:lvl w:ilvl="0" w:tplc="A1FCCF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B970C9"/>
    <w:multiLevelType w:val="hybridMultilevel"/>
    <w:tmpl w:val="67A0CE3A"/>
    <w:lvl w:ilvl="0" w:tplc="F2067E80">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14286"/>
    <w:multiLevelType w:val="hybridMultilevel"/>
    <w:tmpl w:val="875EB112"/>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3B2000F"/>
    <w:multiLevelType w:val="hybridMultilevel"/>
    <w:tmpl w:val="DB48E98C"/>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CF3BE6"/>
    <w:multiLevelType w:val="hybridMultilevel"/>
    <w:tmpl w:val="2DE03BE4"/>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2"/>
  </w:num>
  <w:num w:numId="7">
    <w:abstractNumId w:val="9"/>
  </w:num>
  <w:num w:numId="8">
    <w:abstractNumId w:val="5"/>
  </w:num>
  <w:num w:numId="9">
    <w:abstractNumId w:val="6"/>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23"/>
    <w:rsid w:val="00033397"/>
    <w:rsid w:val="00040095"/>
    <w:rsid w:val="000738A4"/>
    <w:rsid w:val="00080512"/>
    <w:rsid w:val="00090468"/>
    <w:rsid w:val="000B7BCF"/>
    <w:rsid w:val="000C038C"/>
    <w:rsid w:val="000C14DF"/>
    <w:rsid w:val="000C522B"/>
    <w:rsid w:val="000D58AB"/>
    <w:rsid w:val="000D75A3"/>
    <w:rsid w:val="000F1CE5"/>
    <w:rsid w:val="000F1FAB"/>
    <w:rsid w:val="00112F1A"/>
    <w:rsid w:val="0012547E"/>
    <w:rsid w:val="00145075"/>
    <w:rsid w:val="00157DE3"/>
    <w:rsid w:val="001619FF"/>
    <w:rsid w:val="001741A0"/>
    <w:rsid w:val="00194CD0"/>
    <w:rsid w:val="001B49C9"/>
    <w:rsid w:val="001C15FC"/>
    <w:rsid w:val="001F168B"/>
    <w:rsid w:val="001F7831"/>
    <w:rsid w:val="00204045"/>
    <w:rsid w:val="00220220"/>
    <w:rsid w:val="0022404D"/>
    <w:rsid w:val="0022606D"/>
    <w:rsid w:val="002747EC"/>
    <w:rsid w:val="002855BF"/>
    <w:rsid w:val="002B25E0"/>
    <w:rsid w:val="002B4EEE"/>
    <w:rsid w:val="002C2123"/>
    <w:rsid w:val="002F0D22"/>
    <w:rsid w:val="00316A95"/>
    <w:rsid w:val="003172DC"/>
    <w:rsid w:val="00326069"/>
    <w:rsid w:val="00351779"/>
    <w:rsid w:val="0035462D"/>
    <w:rsid w:val="003853EF"/>
    <w:rsid w:val="0039635B"/>
    <w:rsid w:val="003B40AD"/>
    <w:rsid w:val="003C4E37"/>
    <w:rsid w:val="003D0D02"/>
    <w:rsid w:val="003E16BE"/>
    <w:rsid w:val="003E47FF"/>
    <w:rsid w:val="003F1840"/>
    <w:rsid w:val="003F6F54"/>
    <w:rsid w:val="004006E8"/>
    <w:rsid w:val="00401855"/>
    <w:rsid w:val="00401CD0"/>
    <w:rsid w:val="00413497"/>
    <w:rsid w:val="00455977"/>
    <w:rsid w:val="00477455"/>
    <w:rsid w:val="00482807"/>
    <w:rsid w:val="00487165"/>
    <w:rsid w:val="004C2221"/>
    <w:rsid w:val="004D3578"/>
    <w:rsid w:val="004D380D"/>
    <w:rsid w:val="004E213A"/>
    <w:rsid w:val="004F1018"/>
    <w:rsid w:val="004F31FB"/>
    <w:rsid w:val="004F4E69"/>
    <w:rsid w:val="004F73BD"/>
    <w:rsid w:val="00503171"/>
    <w:rsid w:val="00506C28"/>
    <w:rsid w:val="00521E96"/>
    <w:rsid w:val="00534DA0"/>
    <w:rsid w:val="00543E6C"/>
    <w:rsid w:val="005463E6"/>
    <w:rsid w:val="00550C33"/>
    <w:rsid w:val="00565087"/>
    <w:rsid w:val="0056573F"/>
    <w:rsid w:val="00573BA9"/>
    <w:rsid w:val="00576066"/>
    <w:rsid w:val="005A74A4"/>
    <w:rsid w:val="005B66FF"/>
    <w:rsid w:val="005D17AE"/>
    <w:rsid w:val="005F5999"/>
    <w:rsid w:val="005F6A29"/>
    <w:rsid w:val="00601B23"/>
    <w:rsid w:val="00611566"/>
    <w:rsid w:val="0063351D"/>
    <w:rsid w:val="00646D99"/>
    <w:rsid w:val="00656910"/>
    <w:rsid w:val="00671A4E"/>
    <w:rsid w:val="00675319"/>
    <w:rsid w:val="00683D2D"/>
    <w:rsid w:val="006C66D8"/>
    <w:rsid w:val="006D1A88"/>
    <w:rsid w:val="006D1E24"/>
    <w:rsid w:val="006D733A"/>
    <w:rsid w:val="006E1417"/>
    <w:rsid w:val="006E32E6"/>
    <w:rsid w:val="006F4336"/>
    <w:rsid w:val="006F6A2C"/>
    <w:rsid w:val="00710201"/>
    <w:rsid w:val="00711D69"/>
    <w:rsid w:val="007342B5"/>
    <w:rsid w:val="00734A5B"/>
    <w:rsid w:val="007428C4"/>
    <w:rsid w:val="00744E76"/>
    <w:rsid w:val="00757D40"/>
    <w:rsid w:val="00763ADC"/>
    <w:rsid w:val="007642A4"/>
    <w:rsid w:val="007740EF"/>
    <w:rsid w:val="00781F0F"/>
    <w:rsid w:val="0078727C"/>
    <w:rsid w:val="0079049D"/>
    <w:rsid w:val="007A02D8"/>
    <w:rsid w:val="007A3406"/>
    <w:rsid w:val="007B18D8"/>
    <w:rsid w:val="007C095F"/>
    <w:rsid w:val="007C7601"/>
    <w:rsid w:val="007F6363"/>
    <w:rsid w:val="008028A4"/>
    <w:rsid w:val="00805A4C"/>
    <w:rsid w:val="00813245"/>
    <w:rsid w:val="0082107C"/>
    <w:rsid w:val="008472C3"/>
    <w:rsid w:val="00855011"/>
    <w:rsid w:val="008768CA"/>
    <w:rsid w:val="00877EF9"/>
    <w:rsid w:val="00880559"/>
    <w:rsid w:val="008A7910"/>
    <w:rsid w:val="008B5306"/>
    <w:rsid w:val="008F0406"/>
    <w:rsid w:val="0090271F"/>
    <w:rsid w:val="00902DB9"/>
    <w:rsid w:val="0090466A"/>
    <w:rsid w:val="00906831"/>
    <w:rsid w:val="00920DB5"/>
    <w:rsid w:val="00924ADC"/>
    <w:rsid w:val="0092674A"/>
    <w:rsid w:val="009304BC"/>
    <w:rsid w:val="00936071"/>
    <w:rsid w:val="00940212"/>
    <w:rsid w:val="00942EC2"/>
    <w:rsid w:val="00947AA7"/>
    <w:rsid w:val="00961B32"/>
    <w:rsid w:val="00970DB3"/>
    <w:rsid w:val="00974BB0"/>
    <w:rsid w:val="009A0AF3"/>
    <w:rsid w:val="009B07CD"/>
    <w:rsid w:val="009B64B8"/>
    <w:rsid w:val="009C166F"/>
    <w:rsid w:val="009C168B"/>
    <w:rsid w:val="009C19E9"/>
    <w:rsid w:val="009D4456"/>
    <w:rsid w:val="009D74A6"/>
    <w:rsid w:val="00A005FD"/>
    <w:rsid w:val="00A06C97"/>
    <w:rsid w:val="00A10F02"/>
    <w:rsid w:val="00A204CA"/>
    <w:rsid w:val="00A275CA"/>
    <w:rsid w:val="00A53724"/>
    <w:rsid w:val="00A53EDD"/>
    <w:rsid w:val="00A6031E"/>
    <w:rsid w:val="00A82346"/>
    <w:rsid w:val="00A9671C"/>
    <w:rsid w:val="00AA1553"/>
    <w:rsid w:val="00AD57E8"/>
    <w:rsid w:val="00AE1003"/>
    <w:rsid w:val="00B15449"/>
    <w:rsid w:val="00B3499D"/>
    <w:rsid w:val="00B47FD1"/>
    <w:rsid w:val="00B516BB"/>
    <w:rsid w:val="00B63E70"/>
    <w:rsid w:val="00B73581"/>
    <w:rsid w:val="00B75755"/>
    <w:rsid w:val="00BB31E2"/>
    <w:rsid w:val="00BB4A75"/>
    <w:rsid w:val="00BD447D"/>
    <w:rsid w:val="00BF20F0"/>
    <w:rsid w:val="00C040CC"/>
    <w:rsid w:val="00C12B51"/>
    <w:rsid w:val="00C23A01"/>
    <w:rsid w:val="00C24650"/>
    <w:rsid w:val="00C26510"/>
    <w:rsid w:val="00C33079"/>
    <w:rsid w:val="00C57F32"/>
    <w:rsid w:val="00C83A13"/>
    <w:rsid w:val="00C9068C"/>
    <w:rsid w:val="00C92967"/>
    <w:rsid w:val="00C92F9B"/>
    <w:rsid w:val="00C97606"/>
    <w:rsid w:val="00CA3D0C"/>
    <w:rsid w:val="00CA654B"/>
    <w:rsid w:val="00CC756A"/>
    <w:rsid w:val="00CD4C7B"/>
    <w:rsid w:val="00CD5392"/>
    <w:rsid w:val="00CE107D"/>
    <w:rsid w:val="00CF2BE4"/>
    <w:rsid w:val="00CF5A81"/>
    <w:rsid w:val="00D43232"/>
    <w:rsid w:val="00D56118"/>
    <w:rsid w:val="00D70983"/>
    <w:rsid w:val="00D738D6"/>
    <w:rsid w:val="00D80795"/>
    <w:rsid w:val="00D854BE"/>
    <w:rsid w:val="00D87E00"/>
    <w:rsid w:val="00D9134D"/>
    <w:rsid w:val="00D96D11"/>
    <w:rsid w:val="00DA4FAE"/>
    <w:rsid w:val="00DA7A03"/>
    <w:rsid w:val="00DB1818"/>
    <w:rsid w:val="00DC309B"/>
    <w:rsid w:val="00DC4DA2"/>
    <w:rsid w:val="00DD11E2"/>
    <w:rsid w:val="00E33C22"/>
    <w:rsid w:val="00E62835"/>
    <w:rsid w:val="00E77645"/>
    <w:rsid w:val="00E83697"/>
    <w:rsid w:val="00E86350"/>
    <w:rsid w:val="00E87A1F"/>
    <w:rsid w:val="00E95F89"/>
    <w:rsid w:val="00EB6630"/>
    <w:rsid w:val="00EC4A25"/>
    <w:rsid w:val="00ED3B5C"/>
    <w:rsid w:val="00F025A2"/>
    <w:rsid w:val="00F07388"/>
    <w:rsid w:val="00F2026E"/>
    <w:rsid w:val="00F2210A"/>
    <w:rsid w:val="00F26070"/>
    <w:rsid w:val="00F37743"/>
    <w:rsid w:val="00F43A6A"/>
    <w:rsid w:val="00F54A3D"/>
    <w:rsid w:val="00F54CB0"/>
    <w:rsid w:val="00F653B8"/>
    <w:rsid w:val="00F71B89"/>
    <w:rsid w:val="00F7353C"/>
    <w:rsid w:val="00F76F8F"/>
    <w:rsid w:val="00F968B3"/>
    <w:rsid w:val="00FA1266"/>
    <w:rsid w:val="00FB36FA"/>
    <w:rsid w:val="00FC1192"/>
    <w:rsid w:val="00FF31F4"/>
    <w:rsid w:val="17D219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 w:type="paragraph" w:styleId="Caption">
    <w:name w:val="caption"/>
    <w:basedOn w:val="Normal"/>
    <w:next w:val="Normal"/>
    <w:unhideWhenUsed/>
    <w:qFormat/>
    <w:rsid w:val="0057606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TNI2P53I3USP-1310471962-619</_dlc_DocId>
    <_dlc_DocIdUrl xmlns="71c5aaf6-e6ce-465b-b873-5148d2a4c105">
      <Url>https://nokia.sharepoint.com/sites/UAV/_layouts/15/DocIdRedir.aspx?ID=TNI2P53I3USP-1310471962-619</Url>
      <Description>TNI2P53I3USP-1310471962-619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BE12A0D-5F00-437C-967F-781115F0B690}">
  <ds:schemaRefs>
    <ds:schemaRef ds:uri="http://schemas.microsoft.com/office/2006/metadata/customXsn"/>
  </ds:schemaRefs>
</ds:datastoreItem>
</file>

<file path=customXml/itemProps2.xml><?xml version="1.0" encoding="utf-8"?>
<ds:datastoreItem xmlns:ds="http://schemas.openxmlformats.org/officeDocument/2006/customXml" ds:itemID="{65F3B7A3-FD43-482F-B6EE-9F62C389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526A2-6630-4B02-B944-B4735970C96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80958D-6A31-4CC2-9CB0-C47309AD3DCA}">
  <ds:schemaRefs>
    <ds:schemaRef ds:uri="http://schemas.microsoft.com/sharepoint/v3/contenttype/forms"/>
  </ds:schemaRefs>
</ds:datastoreItem>
</file>

<file path=customXml/itemProps5.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6.xml><?xml version="1.0" encoding="utf-8"?>
<ds:datastoreItem xmlns:ds="http://schemas.openxmlformats.org/officeDocument/2006/customXml" ds:itemID="{0A66E310-F231-4551-A0DF-0CCE81F8AE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382</TotalTime>
  <Pages>3</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58</cp:revision>
  <dcterms:created xsi:type="dcterms:W3CDTF">2017-08-11T12:34:00Z</dcterms:created>
  <dcterms:modified xsi:type="dcterms:W3CDTF">2017-11-17T06:54:00Z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86e0d54a-62ce-4f68-b305-7ff84525fa00</vt:lpwstr>
  </property>
</Properties>
</file>